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341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6B200964" w14:textId="402FB5FC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877EB5">
        <w:rPr>
          <w:rFonts w:eastAsia="等线"/>
          <w:b/>
          <w:noProof/>
          <w:sz w:val="24"/>
          <w:szCs w:val="21"/>
        </w:rPr>
        <w:t>8</w:t>
      </w:r>
      <w:r>
        <w:rPr>
          <w:b/>
          <w:i/>
          <w:sz w:val="28"/>
        </w:rPr>
        <w:tab/>
      </w:r>
      <w:r w:rsidR="000C4071" w:rsidRPr="000C4071">
        <w:rPr>
          <w:b/>
          <w:i/>
          <w:iCs/>
          <w:sz w:val="24"/>
          <w:szCs w:val="18"/>
        </w:rPr>
        <w:t>R2-2411019</w:t>
      </w:r>
    </w:p>
    <w:p w14:paraId="471526EE" w14:textId="7D2FEE26" w:rsidR="00F7445B" w:rsidRDefault="00877EB5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877EB5">
        <w:rPr>
          <w:rFonts w:eastAsia="MS Mincho" w:cs="Arial"/>
          <w:b/>
          <w:bCs/>
          <w:sz w:val="24"/>
          <w:szCs w:val="24"/>
        </w:rPr>
        <w:t>Orlando, USA, November 18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877EB5">
        <w:rPr>
          <w:rFonts w:eastAsia="MS Mincho" w:cs="Arial"/>
          <w:b/>
          <w:bCs/>
          <w:sz w:val="24"/>
          <w:szCs w:val="24"/>
        </w:rPr>
        <w:t>– 22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nd</w:t>
      </w:r>
      <w:r w:rsidRPr="00877EB5"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77B991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5DFE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1039C">
              <w:rPr>
                <w:i/>
                <w:sz w:val="14"/>
              </w:rPr>
              <w:t>3</w:t>
            </w:r>
          </w:p>
        </w:tc>
      </w:tr>
      <w:tr w:rsidR="00F7445B" w14:paraId="3A01DE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8B47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0E4CE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D97F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4B440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770A24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CCC7F8" w14:textId="2FE97E6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B351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3E20341C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BE6CB" w14:textId="343C4F78" w:rsidR="00F7445B" w:rsidRPr="00F717A9" w:rsidRDefault="00D514DA" w:rsidP="00FE2CF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514DA">
              <w:rPr>
                <w:b/>
                <w:sz w:val="28"/>
              </w:rPr>
              <w:t>5066</w:t>
            </w:r>
          </w:p>
        </w:tc>
        <w:tc>
          <w:tcPr>
            <w:tcW w:w="709" w:type="dxa"/>
          </w:tcPr>
          <w:p w14:paraId="5051E4AB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E55C0" w14:textId="76A3E1C6" w:rsidR="00F7445B" w:rsidRPr="00F717A9" w:rsidRDefault="00D514DA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0EC9A97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365CE" w14:textId="21178968" w:rsidR="00F7445B" w:rsidRPr="007B4C48" w:rsidRDefault="0005796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D9460C">
              <w:rPr>
                <w:b/>
                <w:sz w:val="28"/>
              </w:rPr>
              <w:t>8</w:t>
            </w:r>
            <w:r w:rsidR="00675F53">
              <w:rPr>
                <w:b/>
                <w:sz w:val="28"/>
              </w:rPr>
              <w:t>.</w:t>
            </w:r>
            <w:r w:rsidR="00D9460C">
              <w:rPr>
                <w:b/>
                <w:sz w:val="28"/>
              </w:rPr>
              <w:t>3</w:t>
            </w:r>
            <w:r w:rsidR="00675F53">
              <w:rPr>
                <w:b/>
                <w:sz w:val="28"/>
              </w:rPr>
              <w:t>.</w:t>
            </w:r>
            <w:r w:rsidR="00D9460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63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43E44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986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7EE37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64267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0057BAF9" w14:textId="77777777">
        <w:tc>
          <w:tcPr>
            <w:tcW w:w="9641" w:type="dxa"/>
            <w:gridSpan w:val="9"/>
          </w:tcPr>
          <w:p w14:paraId="78D0E11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C9BED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1A5ED08A" w14:textId="77777777">
        <w:tc>
          <w:tcPr>
            <w:tcW w:w="2835" w:type="dxa"/>
          </w:tcPr>
          <w:p w14:paraId="38E6B927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9DE2B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CD8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985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156B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EC86FC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72E5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5A537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009A5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73108E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5714134" w14:textId="77777777">
        <w:tc>
          <w:tcPr>
            <w:tcW w:w="9640" w:type="dxa"/>
            <w:gridSpan w:val="11"/>
          </w:tcPr>
          <w:p w14:paraId="534EE9E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6C3622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3764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C673" w14:textId="1091AFAF" w:rsidR="00F7445B" w:rsidRPr="000C4071" w:rsidRDefault="000C40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91925">
              <w:rPr>
                <w:color w:val="000000"/>
              </w:rPr>
              <w:t xml:space="preserve">Correction on SI </w:t>
            </w:r>
            <w:r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391925">
              <w:rPr>
                <w:color w:val="000000"/>
              </w:rPr>
              <w:t>eception in RRC CONNECTED</w:t>
            </w:r>
          </w:p>
        </w:tc>
      </w:tr>
      <w:tr w:rsidR="00F7445B" w14:paraId="53945B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16058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FC6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D2B6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9A0D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49E7D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F5A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4E091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39EA7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399C3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A55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7491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CD7E1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54A2BBB6" w14:textId="3D3C37BA" w:rsidR="00F7445B" w:rsidRPr="000C4071" w:rsidRDefault="000579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57963">
              <w:t>LTE_eMTC5-Core</w:t>
            </w:r>
            <w:r w:rsidR="000C4071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0C4071" w:rsidRPr="00391925">
              <w:rPr>
                <w:rFonts w:eastAsiaTheme="minorEastAsia"/>
                <w:lang w:eastAsia="zh-CN"/>
              </w:rPr>
              <w:t>LTE_NBIOT_eMTC_NTN</w:t>
            </w:r>
            <w:proofErr w:type="spellEnd"/>
          </w:p>
        </w:tc>
        <w:tc>
          <w:tcPr>
            <w:tcW w:w="326" w:type="dxa"/>
            <w:tcBorders>
              <w:left w:val="nil"/>
            </w:tcBorders>
          </w:tcPr>
          <w:p w14:paraId="02082165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5BEDD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7ED58" w14:textId="01B87235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057963">
              <w:t>11</w:t>
            </w:r>
            <w:r>
              <w:t>-</w:t>
            </w:r>
            <w:r w:rsidR="000C4071">
              <w:rPr>
                <w:rFonts w:eastAsiaTheme="minorEastAsia" w:hint="eastAsia"/>
                <w:lang w:eastAsia="zh-CN"/>
              </w:rPr>
              <w:t>20</w:t>
            </w:r>
          </w:p>
        </w:tc>
      </w:tr>
      <w:tr w:rsidR="00F7445B" w14:paraId="22C6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E28C7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F200D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D70AF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BAD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5D9E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97AC5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6258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962C" w14:textId="6154E8C0" w:rsidR="00F7445B" w:rsidRPr="000C4071" w:rsidRDefault="000C4071">
            <w:pPr>
              <w:pStyle w:val="CRCoverPage"/>
              <w:spacing w:after="0"/>
              <w:ind w:left="10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CEACF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8ABFC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AE9DE" w14:textId="3C67EDE7" w:rsidR="00F7445B" w:rsidRDefault="00675F53">
            <w:pPr>
              <w:pStyle w:val="CRCoverPage"/>
              <w:spacing w:after="0"/>
              <w:ind w:left="100"/>
            </w:pPr>
            <w:r>
              <w:t>Rel-</w:t>
            </w:r>
            <w:r w:rsidR="005B4493">
              <w:t>1</w:t>
            </w:r>
            <w:r w:rsidR="00D9460C">
              <w:t>8</w:t>
            </w:r>
          </w:p>
        </w:tc>
      </w:tr>
      <w:tr w:rsidR="0071039C" w14:paraId="411F01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F60F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84065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39E8" w14:textId="77777777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639B" w14:textId="77777777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B5BB930" w14:textId="77777777">
        <w:tc>
          <w:tcPr>
            <w:tcW w:w="1843" w:type="dxa"/>
          </w:tcPr>
          <w:p w14:paraId="5D88B32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DFFD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C706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C2C1E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D57A8" w14:textId="12BCF5FA" w:rsidR="00364272" w:rsidRPr="00364272" w:rsidRDefault="000C4071" w:rsidP="00364272">
            <w:pPr>
              <w:keepNext/>
              <w:keepLines/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0C4071">
              <w:rPr>
                <w:rFonts w:ascii="Arial" w:eastAsia="等线" w:hAnsi="Arial" w:cs="Arial"/>
                <w:szCs w:val="21"/>
                <w:lang w:eastAsia="zh-CN"/>
              </w:rPr>
              <w:t>For TN access,</w:t>
            </w:r>
            <w:r>
              <w:rPr>
                <w:rFonts w:ascii="Arial" w:eastAsia="等线" w:hAnsi="Arial" w:cs="Arial" w:hint="eastAsia"/>
                <w:szCs w:val="21"/>
                <w:lang w:eastAsia="zh-CN"/>
              </w:rPr>
              <w:t xml:space="preserve"> t</w:t>
            </w:r>
            <w:r w:rsidR="00364272" w:rsidRPr="00364272">
              <w:rPr>
                <w:rFonts w:ascii="Arial" w:eastAsia="等线" w:hAnsi="Arial" w:cs="Arial"/>
                <w:szCs w:val="21"/>
                <w:lang w:eastAsia="zh-CN"/>
              </w:rPr>
              <w:t>he following system information needs to be acquired for different types of UE in RRC CONNECTED (except for some special cases, i.e., T311 running, handover):</w:t>
            </w:r>
          </w:p>
          <w:p w14:paraId="1D98877F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normal LTE UEs: they can acquire all system information including PWS if UE support the PWS; (the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7F92E734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BL UEs and NB-IoT UEs: they cannot acquire any system information; (the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41BCC574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UEs in CE: they cannot acquire system information except for PWS if UE supports the PWS acquisition in RRC CONNECTED. (the sentence in </w:t>
            </w:r>
            <w:r w:rsidRPr="00364272">
              <w:rPr>
                <w:rFonts w:ascii="Arial" w:eastAsia="等线" w:hAnsi="Arial" w:cs="Arial"/>
                <w:szCs w:val="21"/>
                <w:highlight w:val="yellow"/>
                <w:lang w:eastAsia="zh-CN"/>
              </w:rPr>
              <w:t>yellow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and 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75E05E6B" w14:textId="01EFCDE2" w:rsidR="00057963" w:rsidRDefault="00364272" w:rsidP="00364272">
            <w:pPr>
              <w:pStyle w:val="TAL"/>
              <w:spacing w:after="120"/>
              <w:rPr>
                <w:rFonts w:eastAsia="等线" w:cs="Arial"/>
                <w:sz w:val="20"/>
                <w:szCs w:val="21"/>
                <w:lang w:eastAsia="zh-CN"/>
              </w:rPr>
            </w:pPr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However, the description for normal LTE UEs (sentence in </w:t>
            </w:r>
            <w:r w:rsidRPr="00364272">
              <w:rPr>
                <w:rFonts w:eastAsia="等线" w:cs="Arial"/>
                <w:sz w:val="20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>) is ambiguous, which seems that even for normal UEs capable for PWS, the acquisition of PWS in RRC CONNECTED state is not applicable. But this is not true as we listed above.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C4071" w:rsidRPr="00364272" w14:paraId="2B05DCE5" w14:textId="77777777" w:rsidTr="00C16165">
              <w:tc>
                <w:tcPr>
                  <w:tcW w:w="6847" w:type="dxa"/>
                </w:tcPr>
                <w:p w14:paraId="4C34C933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The UE:</w:t>
                  </w:r>
                </w:p>
                <w:p w14:paraId="20177ECC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Monitors a Paging channel and/ or System Information Block Type 1 contents to detect system information change, for ETWS capable UEs, ETWS notification, and for CMAS capable UEs, CMAS notification (not applicable for BL UEs, UEs in CE and NB-IoT UEs);</w:t>
                  </w:r>
                </w:p>
                <w:p w14:paraId="406826B6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Monitors control channels associated with the shared data channel to determine if data is scheduled for it;</w:t>
                  </w:r>
                </w:p>
                <w:p w14:paraId="76A1DC58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lastRenderedPageBreak/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0C4071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 xml:space="preserve">For UEs in CE supporting </w:t>
                  </w:r>
                  <w:r w:rsidRPr="000C4071">
                    <w:rPr>
                      <w:rFonts w:ascii="Arial" w:eastAsia="Times New Roman" w:hAnsi="Arial" w:cs="Arial"/>
                      <w:highlight w:val="yellow"/>
                      <w:lang w:eastAsia="en-GB"/>
                    </w:rPr>
                    <w:t>reception of ETWS/CMAS indication in RRC_CONNECTED mode</w:t>
                  </w:r>
                  <w:r w:rsidRPr="000C4071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>, monitors control channels associated with the shared data channel to acquire ETWS notification and/or CMAS notification;</w:t>
                  </w:r>
                </w:p>
                <w:p w14:paraId="3A8F2011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Provides channel quality and feedback information (not applicable for NB-IoT);</w:t>
                  </w:r>
                </w:p>
                <w:p w14:paraId="1FCE0F02" w14:textId="77777777" w:rsidR="000C4071" w:rsidRP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>Performs neighbouring cell measurements and measurement reporting (not applicable for NB-IoT);</w:t>
                  </w:r>
                </w:p>
                <w:p w14:paraId="3F22899B" w14:textId="77777777" w:rsidR="000C4071" w:rsidRPr="00364272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>-</w:t>
                  </w:r>
                  <w:r w:rsidRPr="000C4071">
                    <w:rPr>
                      <w:rFonts w:ascii="Arial" w:eastAsia="Times New Roman" w:hAnsi="Arial" w:cs="Arial"/>
                      <w:lang w:eastAsia="ja-JP"/>
                    </w:rPr>
                    <w:tab/>
                    <w:t xml:space="preserve">Acquires system information </w:t>
                  </w:r>
                  <w:r w:rsidRPr="000C4071">
                    <w:rPr>
                      <w:rFonts w:ascii="Arial" w:eastAsia="Times New Roman" w:hAnsi="Arial" w:cs="Arial"/>
                      <w:highlight w:val="green"/>
                      <w:lang w:eastAsia="ja-JP"/>
                    </w:rPr>
                    <w:t>(not applicable for BL UEs, UEs in CE and NB-IoT UEs</w:t>
                  </w:r>
                  <w:r w:rsidRPr="000C4071">
                    <w:rPr>
                      <w:rFonts w:ascii="Arial" w:eastAsia="Times New Roman" w:hAnsi="Arial" w:cs="Arial"/>
                      <w:color w:val="FF0000"/>
                      <w:highlight w:val="green"/>
                      <w:lang w:eastAsia="ja-JP"/>
                    </w:rPr>
                    <w:t>)</w:t>
                  </w:r>
                  <w:r w:rsidRPr="000C4071">
                    <w:rPr>
                      <w:rFonts w:ascii="Arial" w:eastAsia="Times New Roman" w:hAnsi="Arial" w:cs="Arial"/>
                      <w:highlight w:val="green"/>
                      <w:lang w:eastAsia="ja-JP"/>
                    </w:rPr>
                    <w:t>, except for ETWS/CMAS reception where applicable.</w:t>
                  </w:r>
                </w:p>
              </w:tc>
            </w:tr>
          </w:tbl>
          <w:p w14:paraId="76CF951F" w14:textId="074B3EA8" w:rsidR="000C4071" w:rsidRDefault="000C4071" w:rsidP="000C4071">
            <w:pPr>
              <w:pStyle w:val="TAL"/>
              <w:spacing w:before="120" w:after="120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lastRenderedPageBreak/>
              <w:t>Besides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, for NTN access, u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pon expiry of T317, BL UEs, UEs in CE, or NB-IoT UEs with NTN access in RRC CONNECTED state will start T318 and acquire the SIB31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(-NB)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and/or SIB33(-NB)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when T318 is running. In other words, </w:t>
            </w:r>
            <w:r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BL UEs, UEs in CE, or NB-IoT UEs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may </w:t>
            </w:r>
            <w:r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acquire the </w:t>
            </w:r>
            <w:r w:rsidRPr="00410514">
              <w:rPr>
                <w:rFonts w:eastAsiaTheme="minorEastAsia"/>
                <w:sz w:val="20"/>
                <w:szCs w:val="21"/>
                <w:lang w:eastAsia="zh-CN"/>
              </w:rPr>
              <w:t>SIB31(-NB)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and SIB33(-NB) </w:t>
            </w:r>
            <w:r w:rsidRPr="00213A9D">
              <w:rPr>
                <w:rFonts w:eastAsiaTheme="minorEastAsia"/>
                <w:sz w:val="20"/>
                <w:szCs w:val="21"/>
                <w:lang w:eastAsia="zh-CN"/>
              </w:rPr>
              <w:t>in RRC CONNECTED.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C4071" w14:paraId="3A5609DB" w14:textId="77777777" w:rsidTr="00C16165">
              <w:tc>
                <w:tcPr>
                  <w:tcW w:w="6852" w:type="dxa"/>
                </w:tcPr>
                <w:p w14:paraId="1498B442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63460A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The UE in RRC_CONNECTED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 xml:space="preserve"> shall:</w:t>
                  </w:r>
                </w:p>
                <w:p w14:paraId="41481454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T317 expires and the UE is not performing GNSS measurement; or</w:t>
                  </w:r>
                </w:p>
                <w:p w14:paraId="0540B7E1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 and T317 has expired during the GNSS measurement; or</w:t>
                  </w:r>
                </w:p>
                <w:p w14:paraId="1EDAF2A8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valid, and T317 has expired before the GNSS measurement, and timer T318 has been stopped upon the GNSS measurement:</w:t>
                  </w:r>
                </w:p>
                <w:p w14:paraId="509BC82F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inform lower layers that the UL synchronisation is lost;</w:t>
                  </w:r>
                </w:p>
                <w:p w14:paraId="035B92E9" w14:textId="77777777" w:rsidR="000C4071" w:rsidRPr="00E07866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start timer T318;</w:t>
                  </w:r>
                </w:p>
                <w:p w14:paraId="18BBACD8" w14:textId="77777777" w:rsidR="000C4071" w:rsidRDefault="000C4071" w:rsidP="000C4071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Theme="minorEastAsia" w:hAnsi="Arial" w:cs="Arial"/>
                      <w:lang w:eastAsia="zh-CN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acquire </w:t>
                  </w:r>
                  <w:r w:rsidRPr="0063460A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SystemInformationBlockType31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(</w:t>
                  </w:r>
                  <w:r w:rsidRPr="0063460A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SystemInformationBlockType31-NB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in NB-IoT) 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as specified in 5.2.2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>;</w:t>
                  </w:r>
                </w:p>
                <w:p w14:paraId="2A7EB123" w14:textId="77777777" w:rsidR="00CE57F4" w:rsidRPr="00CE57F4" w:rsidRDefault="00CE57F4" w:rsidP="00CE57F4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zh-TW"/>
                    </w:rPr>
                  </w:pP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 xml:space="preserve">if the UE 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acquires </w:t>
                  </w:r>
                  <w:r w:rsidRPr="00CE57F4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SystemInformationBlockType33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SystemInformationBlockType33-NB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in NB-IoT) 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as specified in 5.2.2</w:t>
                  </w:r>
                  <w:r w:rsidRPr="00CE57F4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>:</w:t>
                  </w:r>
                </w:p>
                <w:p w14:paraId="595E566B" w14:textId="77777777" w:rsidR="00CE57F4" w:rsidRPr="00CE57F4" w:rsidRDefault="00CE57F4" w:rsidP="00CE57F4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3&gt;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ab/>
                    <w:t xml:space="preserve">inform lower layers </w:t>
                  </w:r>
                  <w:r w:rsidRPr="00CE57F4">
                    <w:rPr>
                      <w:rFonts w:ascii="Arial" w:eastAsia="Times New Roman" w:hAnsi="Arial" w:cs="Arial"/>
                      <w:lang w:eastAsia="sv-SE"/>
                    </w:rPr>
                    <w:t>when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 xml:space="preserve"> UL synchronisation is restored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upon successful acquisition of </w:t>
                  </w:r>
                  <w:r w:rsidRPr="00CE57F4">
                    <w:rPr>
                      <w:rFonts w:ascii="Arial" w:eastAsia="Times New Roman" w:hAnsi="Arial" w:cs="Arial"/>
                      <w:i/>
                      <w:iCs/>
                      <w:lang w:eastAsia="zh-TW"/>
                    </w:rPr>
                    <w:t>SystemInformationBlockType31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iCs/>
                      <w:lang w:eastAsia="zh-TW"/>
                    </w:rPr>
                    <w:t>SystemInformationBlockType31-NB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in NB-IoT)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;</w:t>
                  </w:r>
                </w:p>
                <w:p w14:paraId="6B1FB455" w14:textId="07725AFE" w:rsidR="00CE57F4" w:rsidRPr="00CE57F4" w:rsidRDefault="00CE57F4" w:rsidP="00CE57F4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3&gt;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ab/>
                    <w:t xml:space="preserve">stop timer T318 when both 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SystemInformationBlockType31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SystemInformationBlockType31-NB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in NB-IoT) and 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SystemInformationBlockType33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(</w:t>
                  </w:r>
                  <w:r w:rsidRPr="00CE57F4">
                    <w:rPr>
                      <w:rFonts w:ascii="Arial" w:eastAsia="Times New Roman" w:hAnsi="Arial" w:cs="Arial"/>
                      <w:i/>
                      <w:lang w:eastAsia="zh-TW"/>
                    </w:rPr>
                    <w:t>SystemInformationBlockType33-NB</w:t>
                  </w:r>
                  <w:r w:rsidRPr="00CE57F4">
                    <w:rPr>
                      <w:rFonts w:ascii="Arial" w:eastAsia="Times New Roman" w:hAnsi="Arial" w:cs="Arial"/>
                      <w:lang w:eastAsia="zh-TW"/>
                    </w:rPr>
                    <w:t xml:space="preserve"> in NB-IoT) are acquired</w:t>
                  </w:r>
                  <w:r w:rsidRPr="00CE57F4">
                    <w:rPr>
                      <w:rFonts w:ascii="Arial" w:eastAsia="Times New Roman" w:hAnsi="Arial" w:cs="Arial"/>
                      <w:lang w:eastAsia="ja-JP"/>
                    </w:rPr>
                    <w:t>;</w:t>
                  </w:r>
                </w:p>
              </w:tc>
            </w:tr>
          </w:tbl>
          <w:p w14:paraId="5C0E5219" w14:textId="43B0FEBF" w:rsidR="005B4493" w:rsidRPr="005E35D5" w:rsidRDefault="000C4071" w:rsidP="008F2109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However, such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UE behaviour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, i.e., acquire the SIB31(-NB) </w:t>
            </w:r>
            <w:r w:rsidR="001A69CE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and SIB33(-NB)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in RRC CONNECTED for BL UEs, UEs in CE and NB-IoT UEs, is not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consistent with the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above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statement in </w:t>
            </w:r>
            <w:r w:rsidRPr="00E15811">
              <w:rPr>
                <w:rFonts w:eastAsiaTheme="minorEastAsia" w:hint="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in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clause </w:t>
            </w:r>
            <w:r w:rsidRPr="00F90F89">
              <w:rPr>
                <w:rFonts w:eastAsiaTheme="minorEastAsia"/>
                <w:sz w:val="20"/>
                <w:szCs w:val="21"/>
                <w:lang w:eastAsia="zh-CN"/>
              </w:rPr>
              <w:t>4.2.1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of 36.331.</w:t>
            </w:r>
          </w:p>
        </w:tc>
      </w:tr>
      <w:tr w:rsidR="00F7445B" w14:paraId="10E6D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4B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83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68E8E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2E87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E468C" w14:textId="77777777" w:rsidR="000C4071" w:rsidRDefault="008F2109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 the 4.2.1 “</w:t>
            </w:r>
            <w:r w:rsidRPr="008F2109">
              <w:rPr>
                <w:rFonts w:eastAsia="等线"/>
                <w:lang w:eastAsia="zh-CN"/>
              </w:rPr>
              <w:t>UE states and state transitions including inter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8F2109">
              <w:rPr>
                <w:rFonts w:eastAsia="等线"/>
                <w:lang w:eastAsia="zh-CN"/>
              </w:rPr>
              <w:t>RAT</w:t>
            </w:r>
            <w:r>
              <w:rPr>
                <w:rFonts w:eastAsia="等线"/>
                <w:lang w:eastAsia="zh-CN"/>
              </w:rPr>
              <w:t>”</w:t>
            </w:r>
            <w:r w:rsidR="000C4071">
              <w:rPr>
                <w:rFonts w:eastAsia="等线" w:hint="eastAsia"/>
                <w:lang w:eastAsia="zh-CN"/>
              </w:rPr>
              <w:t>:</w:t>
            </w:r>
          </w:p>
          <w:p w14:paraId="6A567F67" w14:textId="261A19D3" w:rsidR="000C4071" w:rsidRDefault="000C4071" w:rsidP="000C4071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/>
                <w:noProof/>
                <w:lang w:eastAsia="zh-CN"/>
              </w:rPr>
            </w:pPr>
            <w:r w:rsidRPr="000C4071">
              <w:rPr>
                <w:rFonts w:eastAsia="等线"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 clarify that only for </w:t>
            </w:r>
            <w:r w:rsidRPr="008F2109">
              <w:rPr>
                <w:noProof/>
              </w:rPr>
              <w:t>BL UEs, UEs in CE and NB-IoT UEs</w:t>
            </w:r>
            <w:r>
              <w:rPr>
                <w:noProof/>
              </w:rPr>
              <w:t>, system information acquisition except for the PWS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SIB31(-NB) and SIB33(-NB) </w:t>
            </w:r>
            <w:r w:rsidR="001A69CE">
              <w:rPr>
                <w:noProof/>
              </w:rPr>
              <w:t xml:space="preserve">when applicable </w:t>
            </w:r>
            <w:r>
              <w:rPr>
                <w:noProof/>
              </w:rPr>
              <w:t xml:space="preserve">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>
              <w:rPr>
                <w:noProof/>
              </w:rPr>
              <w:t>supported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4845E5F" w14:textId="13628AC1" w:rsidR="00211B02" w:rsidRPr="000C4071" w:rsidRDefault="00211B02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52526C5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Impact analysis</w:t>
            </w:r>
          </w:p>
          <w:p w14:paraId="5D4D3F9D" w14:textId="77777777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r w:rsidR="003A1FC9">
              <w:rPr>
                <w:rFonts w:eastAsia="等线"/>
                <w:lang w:eastAsia="zh-CN"/>
              </w:rPr>
              <w:t>foreseen</w:t>
            </w:r>
            <w:r w:rsidR="004C6664">
              <w:rPr>
                <w:rFonts w:eastAsia="等线"/>
                <w:lang w:eastAsia="zh-CN"/>
              </w:rPr>
              <w:t>.</w:t>
            </w:r>
          </w:p>
          <w:p w14:paraId="778E4106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7617EF7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2507FE7" w14:textId="236E3293" w:rsidR="00F7445B" w:rsidRDefault="00CB475C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0D2895">
              <w:rPr>
                <w:rFonts w:eastAsiaTheme="minorEastAsia"/>
                <w:color w:val="000000"/>
                <w:lang w:eastAsia="zh-CN"/>
              </w:rPr>
              <w:t xml:space="preserve">SI </w:t>
            </w:r>
            <w:r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0D2895">
              <w:rPr>
                <w:rFonts w:eastAsiaTheme="minorEastAsia"/>
                <w:color w:val="000000"/>
                <w:lang w:eastAsia="zh-CN"/>
              </w:rPr>
              <w:t>eception</w:t>
            </w:r>
            <w:r>
              <w:rPr>
                <w:rFonts w:eastAsia="等线"/>
                <w:lang w:eastAsia="zh-CN"/>
              </w:rPr>
              <w:t xml:space="preserve"> in RRC connection state</w:t>
            </w:r>
          </w:p>
          <w:p w14:paraId="4547A745" w14:textId="7777777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3B3A3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CE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2340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214B51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82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5F42" w14:textId="54F731C5" w:rsidR="00DC244D" w:rsidRPr="00364272" w:rsidRDefault="008F2109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There is </w:t>
            </w:r>
            <w:r w:rsidR="00BA4BAE">
              <w:rPr>
                <w:rFonts w:eastAsiaTheme="minorEastAsia"/>
                <w:szCs w:val="21"/>
                <w:lang w:eastAsia="zh-CN"/>
              </w:rPr>
              <w:t>ambiguity</w:t>
            </w:r>
            <w:r>
              <w:rPr>
                <w:rFonts w:eastAsiaTheme="minorEastAsia"/>
                <w:szCs w:val="21"/>
                <w:lang w:eastAsia="zh-CN"/>
              </w:rPr>
              <w:t xml:space="preserve"> on the system information acquisition for UE in RRC CONNECTED</w:t>
            </w:r>
            <w:r w:rsidR="00DC244D">
              <w:rPr>
                <w:rFonts w:eastAsia="等线"/>
                <w:lang w:eastAsia="zh-CN"/>
              </w:rPr>
              <w:t>;</w:t>
            </w:r>
          </w:p>
        </w:tc>
      </w:tr>
      <w:tr w:rsidR="00F7445B" w14:paraId="4B3BC3AF" w14:textId="77777777">
        <w:tc>
          <w:tcPr>
            <w:tcW w:w="2694" w:type="dxa"/>
            <w:gridSpan w:val="2"/>
          </w:tcPr>
          <w:p w14:paraId="6172278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803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C4878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EDF79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90F" w14:textId="76E079C0" w:rsidR="00F7445B" w:rsidRDefault="007D4F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D4FE4"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29111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E224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A613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BD5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C641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056B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AD58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1DDD2F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AF856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B147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9BDA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D011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AD5CB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8C0BC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6CD08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74863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9034D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0450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C1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138CB1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3013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26657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C0BE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517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71AF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3AFE65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E4EE5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3982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719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9B6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FAE0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48C7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DE104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73C4AB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3385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52F4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3E0F4A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11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B40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BB7C897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04972D90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36BBA596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189EB57" w14:textId="59E01192" w:rsidR="007128CE" w:rsidRPr="00F8114B" w:rsidRDefault="00675F53" w:rsidP="00F81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Start w:id="4" w:name="_Toc20425811"/>
      <w:bookmarkStart w:id="5" w:name="_Toc29321207"/>
      <w:bookmarkStart w:id="6" w:name="_Toc36219390"/>
      <w:bookmarkStart w:id="7" w:name="_Toc36220066"/>
      <w:bookmarkStart w:id="8" w:name="_Toc36513486"/>
      <w:bookmarkStart w:id="9" w:name="_Toc46449544"/>
      <w:bookmarkStart w:id="10" w:name="_Toc46489331"/>
      <w:bookmarkStart w:id="11" w:name="_Toc52495165"/>
      <w:bookmarkStart w:id="12" w:name="_Toc60781334"/>
      <w:bookmarkStart w:id="13" w:name="_Toc171664832"/>
      <w:bookmarkEnd w:id="0"/>
      <w:bookmarkEnd w:id="1"/>
      <w:bookmarkEnd w:id="2"/>
    </w:p>
    <w:p w14:paraId="79810640" w14:textId="77777777" w:rsidR="00F8114B" w:rsidRPr="00F8114B" w:rsidRDefault="00F8114B" w:rsidP="00410E3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4" w:name="_1584686132"/>
      <w:bookmarkStart w:id="15" w:name="_Toc20486695"/>
      <w:bookmarkStart w:id="16" w:name="_Toc29341986"/>
      <w:bookmarkStart w:id="17" w:name="_Toc29343125"/>
      <w:bookmarkStart w:id="18" w:name="_Toc36566372"/>
      <w:bookmarkStart w:id="19" w:name="_Toc36809779"/>
      <w:bookmarkStart w:id="20" w:name="_Toc36846143"/>
      <w:bookmarkStart w:id="21" w:name="_Toc36938796"/>
      <w:bookmarkStart w:id="22" w:name="_Toc37081775"/>
      <w:bookmarkStart w:id="23" w:name="_Toc46480398"/>
      <w:bookmarkStart w:id="24" w:name="_Toc46481632"/>
      <w:bookmarkStart w:id="25" w:name="_Toc46482866"/>
      <w:bookmarkStart w:id="26" w:name="_Toc178147352"/>
      <w:bookmarkStart w:id="27" w:name="_Hlk16288798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8114B">
        <w:rPr>
          <w:rFonts w:eastAsia="Times New Roman"/>
          <w:lang w:eastAsia="ja-JP"/>
        </w:rPr>
        <w:t>4.2.1</w:t>
      </w:r>
      <w:r w:rsidRPr="00F8114B">
        <w:rPr>
          <w:rFonts w:eastAsia="Times New Roman"/>
          <w:lang w:eastAsia="ja-JP"/>
        </w:rPr>
        <w:tab/>
        <w:t>UE states and state transitions including inter RAT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D9AD2C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6AD56EC9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410E34">
        <w:rPr>
          <w:rFonts w:eastAsia="Times New Roman"/>
          <w:b/>
          <w:bCs/>
          <w:lang w:eastAsia="ja-JP"/>
        </w:rPr>
        <w:t>-</w:t>
      </w:r>
      <w:r w:rsidRPr="00410E34">
        <w:rPr>
          <w:rFonts w:eastAsia="Times New Roman"/>
          <w:b/>
          <w:bCs/>
          <w:lang w:eastAsia="ja-JP"/>
        </w:rPr>
        <w:tab/>
        <w:t>RRC_IDLE:</w:t>
      </w:r>
    </w:p>
    <w:p w14:paraId="19081440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 UE specific DRX may be configured by upper layers;</w:t>
      </w:r>
    </w:p>
    <w:p w14:paraId="65FD9F35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UE controlled mobility;</w:t>
      </w:r>
    </w:p>
    <w:p w14:paraId="4DD1AACA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7F91EED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1C8541D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neighbouring cell measurements and cell (re-)selection;</w:t>
      </w:r>
    </w:p>
    <w:p w14:paraId="3F3BBFB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Acquires system information;</w:t>
      </w:r>
    </w:p>
    <w:p w14:paraId="72372E9D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logging of available measurements together with location and time for logged measurement configured UEs;</w:t>
      </w:r>
    </w:p>
    <w:p w14:paraId="4A043A64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May perform EDT;</w:t>
      </w:r>
    </w:p>
    <w:p w14:paraId="1F40E3D3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May perform transmission using PUR;</w:t>
      </w:r>
    </w:p>
    <w:p w14:paraId="1770D2CC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idle/inactive measurements for idle/inactive measurement configured UEs.</w:t>
      </w:r>
    </w:p>
    <w:p w14:paraId="5E5397FA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F8114B">
        <w:rPr>
          <w:rFonts w:eastAsia="Times New Roman"/>
          <w:b/>
          <w:bCs/>
          <w:lang w:eastAsia="ja-JP"/>
        </w:rPr>
        <w:t>-</w:t>
      </w:r>
      <w:r w:rsidRPr="00F8114B">
        <w:rPr>
          <w:rFonts w:eastAsia="Times New Roman"/>
          <w:b/>
          <w:bCs/>
          <w:lang w:eastAsia="ja-JP"/>
        </w:rPr>
        <w:tab/>
        <w:t>RRC_INACTIVE</w:t>
      </w:r>
      <w:r w:rsidRPr="00410E34">
        <w:rPr>
          <w:rFonts w:eastAsia="Times New Roman"/>
          <w:b/>
          <w:bCs/>
          <w:lang w:eastAsia="ja-JP"/>
        </w:rPr>
        <w:t>:</w:t>
      </w:r>
    </w:p>
    <w:p w14:paraId="47FA30AE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 UE specific DRX may be configured by upper layers or by RRC layer;</w:t>
      </w:r>
    </w:p>
    <w:p w14:paraId="642A5B66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 RAN-based notification area is configured by RRC layer;</w:t>
      </w:r>
    </w:p>
    <w:p w14:paraId="4801503D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 stores the UE Inactive AS context;</w:t>
      </w:r>
    </w:p>
    <w:p w14:paraId="75701B7C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68DB5064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Applies RRC_IDLE procedures unless specified otherwise;</w:t>
      </w:r>
    </w:p>
    <w:p w14:paraId="40A7FF5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Monitors a Paging channel for CN paging using 5G-S-TMSI and RAN paging using </w:t>
      </w:r>
      <w:proofErr w:type="spellStart"/>
      <w:r w:rsidRPr="00F8114B">
        <w:rPr>
          <w:rFonts w:eastAsia="Times New Roman"/>
          <w:lang w:eastAsia="ja-JP"/>
        </w:rPr>
        <w:t>fullI</w:t>
      </w:r>
      <w:proofErr w:type="spellEnd"/>
      <w:r w:rsidRPr="00F8114B">
        <w:rPr>
          <w:rFonts w:eastAsia="Times New Roman"/>
          <w:lang w:eastAsia="ja-JP"/>
        </w:rPr>
        <w:t>-RNTI;</w:t>
      </w:r>
    </w:p>
    <w:p w14:paraId="07FBA5D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periodic RAN-based notification area update;</w:t>
      </w:r>
    </w:p>
    <w:p w14:paraId="5C15FEE6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52E09692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410E34">
        <w:rPr>
          <w:rFonts w:eastAsia="Times New Roman"/>
          <w:b/>
          <w:bCs/>
          <w:lang w:eastAsia="ja-JP"/>
        </w:rPr>
        <w:t>-</w:t>
      </w:r>
      <w:r w:rsidRPr="00410E34">
        <w:rPr>
          <w:rFonts w:eastAsia="Times New Roman"/>
          <w:b/>
          <w:bCs/>
          <w:lang w:eastAsia="ja-JP"/>
        </w:rPr>
        <w:tab/>
        <w:t>RRC_CONNECTED:</w:t>
      </w:r>
    </w:p>
    <w:p w14:paraId="0CFD30CA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Transfer of unicast data to/from UE;</w:t>
      </w:r>
    </w:p>
    <w:p w14:paraId="68456F60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At lower layers, the UE may be configured with a UE specific DRX;</w:t>
      </w:r>
    </w:p>
    <w:p w14:paraId="4ACEA658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For UEs supporting CA, use of one or more </w:t>
      </w:r>
      <w:proofErr w:type="spellStart"/>
      <w:r w:rsidRPr="00F8114B">
        <w:rPr>
          <w:rFonts w:eastAsia="Times New Roman"/>
          <w:lang w:eastAsia="ja-JP"/>
        </w:rPr>
        <w:t>SCells</w:t>
      </w:r>
      <w:proofErr w:type="spellEnd"/>
      <w:r w:rsidRPr="00F8114B">
        <w:rPr>
          <w:rFonts w:eastAsia="Times New Roman"/>
          <w:lang w:eastAsia="ja-JP"/>
        </w:rPr>
        <w:t xml:space="preserve">, aggregated with the </w:t>
      </w:r>
      <w:proofErr w:type="spellStart"/>
      <w:r w:rsidRPr="00F8114B">
        <w:rPr>
          <w:rFonts w:eastAsia="Times New Roman"/>
          <w:lang w:eastAsia="ja-JP"/>
        </w:rPr>
        <w:t>PCell</w:t>
      </w:r>
      <w:proofErr w:type="spellEnd"/>
      <w:r w:rsidRPr="00F8114B">
        <w:rPr>
          <w:rFonts w:eastAsia="Times New Roman"/>
          <w:lang w:eastAsia="ja-JP"/>
        </w:rPr>
        <w:t>, for increased bandwidth;</w:t>
      </w:r>
    </w:p>
    <w:p w14:paraId="74D04A18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supporting DC, use of one SCG, aggregated with the MCG, for increased bandwidth;</w:t>
      </w:r>
    </w:p>
    <w:p w14:paraId="75B76989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supporting (NG)EN-DC, option to configure one NR SCG in conjunction with the MCG for DRBs and SRBs, for improved performance (SRBs) and increased bandwidth (DRBs);</w:t>
      </w:r>
    </w:p>
    <w:p w14:paraId="18589F7D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supporting NE-DC, option to configure one SCG in conjunction with the NR MCG for DRBs and SRBs, for improved performance (SRBs) and increased bandwidth (DRBs);</w:t>
      </w:r>
    </w:p>
    <w:p w14:paraId="1AEB357C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lastRenderedPageBreak/>
        <w:t>-</w:t>
      </w:r>
      <w:r w:rsidRPr="00F8114B">
        <w:rPr>
          <w:rFonts w:eastAsia="Times New Roman"/>
          <w:lang w:eastAsia="ja-JP"/>
        </w:rPr>
        <w:tab/>
        <w:t xml:space="preserve">Network controlled mobility, i.e. handover and cell change order with </w:t>
      </w:r>
      <w:r w:rsidRPr="00410E34">
        <w:rPr>
          <w:rFonts w:eastAsia="Times New Roman"/>
          <w:lang w:eastAsia="ja-JP"/>
        </w:rPr>
        <w:t>optional</w:t>
      </w:r>
      <w:r w:rsidRPr="00F8114B">
        <w:rPr>
          <w:rFonts w:eastAsia="Times New Roman"/>
          <w:lang w:eastAsia="ja-JP"/>
        </w:rPr>
        <w:t xml:space="preserve"> network assistance (NACC) to GERAN (not applicable for NB-IoT);</w:t>
      </w:r>
    </w:p>
    <w:p w14:paraId="4C6F9CEE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70E429DA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7C2696C3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6F72BFB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For UEs in CE supporting reception of ETWS/CMAS indication in RRC_CONNECTED mode, monitors control channels associated with the shared data channel to acquire ETWS notification and/or CMAS notification;</w:t>
      </w:r>
    </w:p>
    <w:p w14:paraId="203263BE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48293EC6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715A0818" w14:textId="3732C333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Acquires system information (not applicable for BL UEs, UEs in CE and NB-IoT UEs</w:t>
      </w:r>
      <w:del w:id="28" w:author="vivo" w:date="2024-11-06T11:39:00Z">
        <w:r w:rsidRPr="00F8114B" w:rsidDel="00F8114B">
          <w:rPr>
            <w:rFonts w:eastAsia="Times New Roman"/>
            <w:lang w:eastAsia="ja-JP"/>
          </w:rPr>
          <w:delText>)</w:delText>
        </w:r>
      </w:del>
      <w:r w:rsidRPr="00F8114B">
        <w:rPr>
          <w:rFonts w:eastAsia="Times New Roman"/>
          <w:lang w:eastAsia="ja-JP"/>
        </w:rPr>
        <w:t>, except for ETWS/CMAS</w:t>
      </w:r>
      <w:ins w:id="29" w:author="vivo" w:date="2024-11-20T21:15:00Z">
        <w:r w:rsidR="000C4071">
          <w:rPr>
            <w:rFonts w:eastAsiaTheme="minorEastAsia" w:hint="eastAsia"/>
            <w:lang w:eastAsia="zh-CN"/>
          </w:rPr>
          <w:t>, SIB31(</w:t>
        </w:r>
      </w:ins>
      <w:ins w:id="30" w:author="vivo" w:date="2024-11-20T21:16:00Z">
        <w:r w:rsidR="000C4071">
          <w:rPr>
            <w:rFonts w:eastAsiaTheme="minorEastAsia" w:hint="eastAsia"/>
            <w:lang w:eastAsia="zh-CN"/>
          </w:rPr>
          <w:t>-NB</w:t>
        </w:r>
      </w:ins>
      <w:ins w:id="31" w:author="vivo" w:date="2024-11-20T21:15:00Z">
        <w:r w:rsidR="000C4071">
          <w:rPr>
            <w:rFonts w:eastAsiaTheme="minorEastAsia" w:hint="eastAsia"/>
            <w:lang w:eastAsia="zh-CN"/>
          </w:rPr>
          <w:t>)</w:t>
        </w:r>
      </w:ins>
      <w:r w:rsidR="000C4071" w:rsidRPr="000C4071">
        <w:rPr>
          <w:rFonts w:eastAsia="Times New Roman" w:hint="eastAsia"/>
          <w:lang w:eastAsia="ja-JP"/>
        </w:rPr>
        <w:t xml:space="preserve"> </w:t>
      </w:r>
      <w:ins w:id="32" w:author="vivo" w:date="2024-11-01T15:05:00Z">
        <w:r w:rsidR="000C4071" w:rsidRPr="00F5756B">
          <w:rPr>
            <w:rFonts w:eastAsia="Times New Roman" w:hint="eastAsia"/>
            <w:lang w:eastAsia="ja-JP"/>
          </w:rPr>
          <w:t>and</w:t>
        </w:r>
      </w:ins>
      <w:ins w:id="33" w:author="vivo" w:date="2024-11-01T21:44:00Z">
        <w:r w:rsidR="000C4071">
          <w:rPr>
            <w:rFonts w:eastAsia="Times New Roman"/>
            <w:lang w:eastAsia="ja-JP"/>
          </w:rPr>
          <w:t xml:space="preserve"> </w:t>
        </w:r>
        <w:r w:rsidR="000C4071" w:rsidRPr="00835C62">
          <w:rPr>
            <w:rFonts w:eastAsia="Times New Roman"/>
            <w:lang w:eastAsia="ja-JP"/>
          </w:rPr>
          <w:t>SIB3</w:t>
        </w:r>
      </w:ins>
      <w:ins w:id="34" w:author="vivo" w:date="2024-11-20T21:16:00Z">
        <w:r w:rsidR="000C4071">
          <w:rPr>
            <w:rFonts w:eastAsiaTheme="minorEastAsia" w:hint="eastAsia"/>
            <w:lang w:eastAsia="zh-CN"/>
          </w:rPr>
          <w:t>3</w:t>
        </w:r>
      </w:ins>
      <w:ins w:id="35" w:author="vivo" w:date="2024-11-01T21:44:00Z">
        <w:r w:rsidR="000C4071" w:rsidRPr="00835C62">
          <w:rPr>
            <w:rFonts w:eastAsia="Times New Roman"/>
            <w:lang w:eastAsia="ja-JP"/>
          </w:rPr>
          <w:t>(-</w:t>
        </w:r>
        <w:proofErr w:type="gramStart"/>
        <w:r w:rsidR="000C4071" w:rsidRPr="00835C62">
          <w:rPr>
            <w:rFonts w:eastAsia="Times New Roman"/>
            <w:lang w:eastAsia="ja-JP"/>
          </w:rPr>
          <w:t>NB)</w:t>
        </w:r>
      </w:ins>
      <w:r w:rsidR="000C4071" w:rsidRPr="00CF6996">
        <w:rPr>
          <w:rFonts w:eastAsia="Times New Roman"/>
          <w:lang w:eastAsia="ja-JP"/>
        </w:rPr>
        <w:t xml:space="preserve"> </w:t>
      </w:r>
      <w:r w:rsidRPr="00F8114B">
        <w:rPr>
          <w:rFonts w:eastAsia="Times New Roman"/>
          <w:lang w:eastAsia="ja-JP"/>
        </w:rPr>
        <w:t xml:space="preserve"> reception</w:t>
      </w:r>
      <w:proofErr w:type="gramEnd"/>
      <w:r w:rsidRPr="00F8114B">
        <w:rPr>
          <w:rFonts w:eastAsia="Times New Roman"/>
          <w:lang w:eastAsia="ja-JP"/>
        </w:rPr>
        <w:t xml:space="preserve"> where applicable</w:t>
      </w:r>
      <w:ins w:id="36" w:author="vivo" w:date="2024-11-06T11:39:00Z">
        <w:r w:rsidRPr="00F8114B">
          <w:rPr>
            <w:rFonts w:eastAsia="Times New Roman"/>
            <w:lang w:eastAsia="ja-JP"/>
          </w:rPr>
          <w:t>)</w:t>
        </w:r>
      </w:ins>
      <w:r w:rsidRPr="00F8114B">
        <w:rPr>
          <w:rFonts w:eastAsia="Times New Roman"/>
          <w:lang w:eastAsia="ja-JP"/>
        </w:rPr>
        <w:t>.</w:t>
      </w:r>
    </w:p>
    <w:p w14:paraId="25F57C94" w14:textId="77777777" w:rsidR="00F8114B" w:rsidRPr="00F8114B" w:rsidRDefault="00F8114B" w:rsidP="00410E34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NOTE:</w:t>
      </w:r>
      <w:r w:rsidRPr="00F8114B">
        <w:rPr>
          <w:rFonts w:eastAsia="Times New Roman"/>
          <w:lang w:eastAsia="ja-JP"/>
        </w:rPr>
        <w:tab/>
        <w:t>The term "UE is connected to 5GC" covers the scenarios that the UE is connected to 5GC and the UE is requesting to connect with 5GC.</w:t>
      </w:r>
    </w:p>
    <w:p w14:paraId="55B8F6FB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4.2.1-1 not only provides an overview of the RRC states in E-UTRA</w:t>
      </w:r>
      <w:r w:rsidRPr="00F8114B">
        <w:rPr>
          <w:rFonts w:eastAsia="Times New Roman"/>
          <w:lang w:eastAsia="zh-TW"/>
        </w:rPr>
        <w:t>/EPC</w:t>
      </w:r>
      <w:r w:rsidRPr="00F8114B">
        <w:rPr>
          <w:rFonts w:eastAsia="Times New Roman"/>
          <w:lang w:eastAsia="ja-JP"/>
        </w:rPr>
        <w:t>, but also illustrates the mobility support between E-UTRA/</w:t>
      </w:r>
      <w:r w:rsidRPr="00F8114B">
        <w:rPr>
          <w:rFonts w:eastAsia="Times New Roman"/>
          <w:lang w:eastAsia="zh-TW"/>
        </w:rPr>
        <w:t>EPC</w:t>
      </w:r>
      <w:r w:rsidRPr="00F8114B">
        <w:rPr>
          <w:rFonts w:eastAsia="Times New Roman"/>
          <w:lang w:eastAsia="ja-JP"/>
        </w:rPr>
        <w:t>, UTRAN and GERAN.</w:t>
      </w:r>
    </w:p>
    <w:p w14:paraId="33E7E462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2315E57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42BBE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194.7pt" o:ole="">
            <v:imagedata r:id="rId12" o:title=""/>
          </v:shape>
          <o:OLEObject Type="Embed" ProgID="Word.Picture.8" ShapeID="_x0000_i1025" DrawAspect="Content" ObjectID="_1793735132" r:id="rId13"/>
        </w:object>
      </w:r>
    </w:p>
    <w:p w14:paraId="1AFD082C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4.2.1-1: E-UTRA/EPC states and inter RAT mobility procedures, 3GPP</w:t>
      </w:r>
    </w:p>
    <w:p w14:paraId="782F4E48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4.2.1-2 illustrates the mobility support between E-UTRA/</w:t>
      </w:r>
      <w:r w:rsidRPr="00F8114B">
        <w:rPr>
          <w:rFonts w:eastAsia="Times New Roman"/>
          <w:lang w:eastAsia="zh-TW"/>
        </w:rPr>
        <w:t>EPC</w:t>
      </w:r>
      <w:r w:rsidRPr="00F8114B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49DB193D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3D44DE05">
          <v:shape id="_x0000_i1026" type="#_x0000_t75" style="width:444.5pt;height:194.7pt" o:ole="">
            <v:imagedata r:id="rId14" o:title=""/>
          </v:shape>
          <o:OLEObject Type="Embed" ProgID="Word.Picture.8" ShapeID="_x0000_i1026" DrawAspect="Content" ObjectID="_1793735133" r:id="rId15"/>
        </w:object>
      </w:r>
    </w:p>
    <w:p w14:paraId="75642760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4.2.1-2: Mobility procedures between E-UTRA/EPC and CDMA2000</w:t>
      </w:r>
    </w:p>
    <w:p w14:paraId="1E47957F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zh-TW"/>
        </w:rPr>
        <w:t>Figure 4.2.1-3</w:t>
      </w:r>
      <w:r w:rsidRPr="00F8114B">
        <w:rPr>
          <w:rFonts w:eastAsia="Times New Roman"/>
          <w:lang w:eastAsia="ja-JP"/>
        </w:rPr>
        <w:t xml:space="preserve"> not only provides an overview of the RRC states in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>, but also illustrates the mobility support between E-UTRA/5GC, UTRAN and GERAN.</w:t>
      </w:r>
    </w:p>
    <w:p w14:paraId="3B3EFA49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2690" w:dyaOrig="6974" w14:anchorId="160627FB">
          <v:shape id="_x0000_i1027" type="#_x0000_t75" style="width:463.3pt;height:268.6pt" o:ole="">
            <v:imagedata r:id="rId16" o:title=""/>
          </v:shape>
          <o:OLEObject Type="Embed" ProgID="Word.Picture.8" ShapeID="_x0000_i1027" DrawAspect="Content" ObjectID="_1793735134" r:id="rId17"/>
        </w:object>
      </w:r>
    </w:p>
    <w:p w14:paraId="7A14917E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3</w:t>
      </w:r>
      <w:r w:rsidRPr="00F8114B">
        <w:rPr>
          <w:rFonts w:eastAsia="Times New Roman"/>
          <w:lang w:eastAsia="ja-JP"/>
        </w:rPr>
        <w:t>: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 xml:space="preserve"> states and inter RAT mobility procedures, 3GPP</w:t>
      </w:r>
    </w:p>
    <w:p w14:paraId="021E79DA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4</w:t>
      </w:r>
      <w:r w:rsidRPr="00F8114B">
        <w:rPr>
          <w:rFonts w:eastAsia="Times New Roman"/>
          <w:lang w:eastAsia="ja-JP"/>
        </w:rPr>
        <w:t xml:space="preserve"> illustrates the mobility</w:t>
      </w:r>
      <w:r w:rsidRPr="00F8114B">
        <w:rPr>
          <w:rFonts w:eastAsia="Times New Roman"/>
          <w:lang w:eastAsia="zh-TW"/>
        </w:rPr>
        <w:t xml:space="preserve"> procedures</w:t>
      </w:r>
      <w:r w:rsidRPr="00F8114B">
        <w:rPr>
          <w:rFonts w:eastAsia="Times New Roman"/>
          <w:lang w:eastAsia="ja-JP"/>
        </w:rPr>
        <w:t xml:space="preserve"> support</w:t>
      </w:r>
      <w:r w:rsidRPr="00F8114B">
        <w:rPr>
          <w:rFonts w:eastAsia="Times New Roman"/>
          <w:lang w:eastAsia="zh-TW"/>
        </w:rPr>
        <w:t>ed</w:t>
      </w:r>
      <w:r w:rsidRPr="00F8114B">
        <w:rPr>
          <w:rFonts w:eastAsia="Times New Roman"/>
          <w:lang w:eastAsia="ja-JP"/>
        </w:rPr>
        <w:t xml:space="preserve"> between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66354309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05388A93">
          <v:shape id="_x0000_i1028" type="#_x0000_t75" style="width:444.5pt;height:194.7pt" o:ole="">
            <v:imagedata r:id="rId18" o:title=""/>
          </v:shape>
          <o:OLEObject Type="Embed" ProgID="Word.Picture.8" ShapeID="_x0000_i1028" DrawAspect="Content" ObjectID="_1793735135" r:id="rId19"/>
        </w:object>
      </w:r>
    </w:p>
    <w:p w14:paraId="24599BDF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4</w:t>
      </w:r>
      <w:r w:rsidRPr="00F8114B">
        <w:rPr>
          <w:rFonts w:eastAsia="Times New Roman"/>
          <w:lang w:eastAsia="ja-JP"/>
        </w:rPr>
        <w:t>: Mobility procedures between E-UTRA</w:t>
      </w:r>
      <w:r w:rsidRPr="00F8114B">
        <w:rPr>
          <w:rFonts w:eastAsia="Times New Roman"/>
          <w:lang w:eastAsia="zh-TW"/>
        </w:rPr>
        <w:t>/5GC</w:t>
      </w:r>
      <w:r w:rsidRPr="00F8114B">
        <w:rPr>
          <w:rFonts w:eastAsia="Times New Roman"/>
          <w:lang w:eastAsia="ja-JP"/>
        </w:rPr>
        <w:t xml:space="preserve"> and CDMA2000</w:t>
      </w:r>
    </w:p>
    <w:p w14:paraId="1CBD7E33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5</w:t>
      </w:r>
      <w:r w:rsidRPr="00F8114B">
        <w:rPr>
          <w:rFonts w:eastAsia="Times New Roman"/>
          <w:lang w:eastAsia="ja-JP"/>
        </w:rPr>
        <w:t xml:space="preserve"> illustrates the mobility</w:t>
      </w:r>
      <w:r w:rsidRPr="00F8114B">
        <w:rPr>
          <w:rFonts w:eastAsia="Times New Roman"/>
          <w:lang w:eastAsia="zh-TW"/>
        </w:rPr>
        <w:t xml:space="preserve"> procedures</w:t>
      </w:r>
      <w:r w:rsidRPr="00F8114B">
        <w:rPr>
          <w:rFonts w:eastAsia="Times New Roman"/>
          <w:lang w:eastAsia="ja-JP"/>
        </w:rPr>
        <w:t xml:space="preserve"> support</w:t>
      </w:r>
      <w:r w:rsidRPr="00F8114B">
        <w:rPr>
          <w:rFonts w:eastAsia="Times New Roman"/>
          <w:lang w:eastAsia="zh-TW"/>
        </w:rPr>
        <w:t>ed</w:t>
      </w:r>
      <w:r w:rsidRPr="00F8114B">
        <w:rPr>
          <w:rFonts w:eastAsia="Times New Roman"/>
          <w:lang w:eastAsia="ja-JP"/>
        </w:rPr>
        <w:t xml:space="preserve"> between E-UTRA/</w:t>
      </w:r>
      <w:r w:rsidRPr="00F8114B">
        <w:rPr>
          <w:rFonts w:eastAsia="Times New Roman"/>
          <w:lang w:eastAsia="zh-TW"/>
        </w:rPr>
        <w:t>5G</w:t>
      </w:r>
      <w:r w:rsidRPr="00F8114B">
        <w:rPr>
          <w:rFonts w:eastAsia="Times New Roman"/>
          <w:lang w:eastAsia="ja-JP"/>
        </w:rPr>
        <w:t>C</w:t>
      </w:r>
      <w:r w:rsidRPr="00F8114B">
        <w:rPr>
          <w:rFonts w:eastAsia="Times New Roman"/>
          <w:lang w:eastAsia="zh-TW"/>
        </w:rPr>
        <w:t xml:space="preserve"> and</w:t>
      </w:r>
      <w:r w:rsidRPr="00F8114B">
        <w:rPr>
          <w:rFonts w:eastAsia="Times New Roman"/>
          <w:lang w:eastAsia="ja-JP"/>
        </w:rPr>
        <w:t xml:space="preserve"> E-UTRA/</w:t>
      </w:r>
      <w:r w:rsidRPr="00F8114B">
        <w:rPr>
          <w:rFonts w:eastAsia="Times New Roman"/>
          <w:lang w:eastAsia="zh-TW"/>
        </w:rPr>
        <w:t>EP</w:t>
      </w:r>
      <w:r w:rsidRPr="00F8114B">
        <w:rPr>
          <w:rFonts w:eastAsia="Times New Roman"/>
          <w:lang w:eastAsia="ja-JP"/>
        </w:rPr>
        <w:t>C.</w:t>
      </w:r>
    </w:p>
    <w:p w14:paraId="2C9F293E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object w:dxaOrig="11700" w:dyaOrig="5220" w14:anchorId="6528DA54">
          <v:shape id="_x0000_i1029" type="#_x0000_t75" style="width:444.5pt;height:194.7pt" o:ole="">
            <v:imagedata r:id="rId20" o:title=""/>
          </v:shape>
          <o:OLEObject Type="Embed" ProgID="Word.Picture.8" ShapeID="_x0000_i1029" DrawAspect="Content" ObjectID="_1793735136" r:id="rId21"/>
        </w:object>
      </w:r>
    </w:p>
    <w:p w14:paraId="70FE0AA2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5</w:t>
      </w:r>
      <w:r w:rsidRPr="00F8114B">
        <w:rPr>
          <w:rFonts w:eastAsia="Times New Roman"/>
          <w:lang w:eastAsia="ja-JP"/>
        </w:rPr>
        <w:t>: Mobility procedures between E-UTRA/</w:t>
      </w:r>
      <w:r w:rsidRPr="00F8114B">
        <w:rPr>
          <w:rFonts w:eastAsia="Times New Roman"/>
          <w:lang w:eastAsia="zh-TW"/>
        </w:rPr>
        <w:t>5G</w:t>
      </w:r>
      <w:r w:rsidRPr="00F8114B">
        <w:rPr>
          <w:rFonts w:eastAsia="Times New Roman"/>
          <w:lang w:eastAsia="ja-JP"/>
        </w:rPr>
        <w:t>C</w:t>
      </w:r>
      <w:r w:rsidRPr="00F8114B">
        <w:rPr>
          <w:rFonts w:eastAsia="Times New Roman"/>
          <w:lang w:eastAsia="zh-TW"/>
        </w:rPr>
        <w:t xml:space="preserve"> and</w:t>
      </w:r>
      <w:r w:rsidRPr="00F8114B">
        <w:rPr>
          <w:rFonts w:eastAsia="Times New Roman"/>
          <w:lang w:eastAsia="ja-JP"/>
        </w:rPr>
        <w:t xml:space="preserve"> E-UTRA/</w:t>
      </w:r>
      <w:r w:rsidRPr="00F8114B">
        <w:rPr>
          <w:rFonts w:eastAsia="Times New Roman"/>
          <w:lang w:eastAsia="zh-TW"/>
        </w:rPr>
        <w:t>EP</w:t>
      </w:r>
      <w:r w:rsidRPr="00F8114B">
        <w:rPr>
          <w:rFonts w:eastAsia="Times New Roman"/>
          <w:lang w:eastAsia="ja-JP"/>
        </w:rPr>
        <w:t>C</w:t>
      </w:r>
    </w:p>
    <w:p w14:paraId="5CEAE442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6</w:t>
      </w:r>
      <w:r w:rsidRPr="00F8114B">
        <w:rPr>
          <w:rFonts w:eastAsia="Times New Roman"/>
          <w:lang w:eastAsia="ja-JP"/>
        </w:rPr>
        <w:t xml:space="preserve"> illustrates the mobility procedures supported between E-UTRA/EPC, E-UTRA/5GC and NR.</w:t>
      </w:r>
    </w:p>
    <w:p w14:paraId="3A43981C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object w:dxaOrig="11700" w:dyaOrig="5220" w14:anchorId="6B4CB9CE">
          <v:shape id="_x0000_i1030" type="#_x0000_t75" style="width:444.5pt;height:194.7pt" o:ole="">
            <v:imagedata r:id="rId22" o:title=""/>
          </v:shape>
          <o:OLEObject Type="Embed" ProgID="Word.Picture.8" ShapeID="_x0000_i1030" DrawAspect="Content" ObjectID="_1793735137" r:id="rId23"/>
        </w:object>
      </w:r>
    </w:p>
    <w:p w14:paraId="4E2F45BC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t>Figure 4.2.1</w:t>
      </w:r>
      <w:r w:rsidRPr="00F8114B">
        <w:rPr>
          <w:rFonts w:eastAsia="Times New Roman"/>
          <w:lang w:eastAsia="zh-TW"/>
        </w:rPr>
        <w:t>-6</w:t>
      </w:r>
      <w:r w:rsidRPr="00F8114B">
        <w:rPr>
          <w:rFonts w:eastAsia="Times New Roman"/>
          <w:lang w:eastAsia="ja-JP"/>
        </w:rPr>
        <w:t>:</w:t>
      </w:r>
      <w:r w:rsidRPr="00F8114B">
        <w:rPr>
          <w:rFonts w:eastAsia="Times New Roman"/>
          <w:lang w:eastAsia="ja-JP"/>
        </w:rPr>
        <w:tab/>
        <w:t>Mobility procedures between E-UTRA/EPC, E-UTRA/5GC and NR</w:t>
      </w:r>
    </w:p>
    <w:p w14:paraId="069315CB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53B7ADB7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 xml:space="preserve">In addition to the state transitions shown in </w:t>
      </w:r>
      <w:r w:rsidRPr="00F8114B">
        <w:rPr>
          <w:rFonts w:eastAsia="Times New Roman"/>
          <w:lang w:eastAsia="zh-TW"/>
        </w:rPr>
        <w:t>figures above</w:t>
      </w:r>
      <w:r w:rsidRPr="00F8114B">
        <w:rPr>
          <w:rFonts w:eastAsia="Times New Roman"/>
          <w:lang w:eastAsia="ja-JP"/>
        </w:rPr>
        <w:t>, there is support for connection release with redirection information from E-UTRA RRC_CONNECTED to GERAN, UTRAN, CDMA2000 (HRPD Idle/ 1xRTT Dormant mode)</w:t>
      </w:r>
      <w:r w:rsidRPr="00F8114B">
        <w:rPr>
          <w:rFonts w:eastAsia="Times New Roman"/>
          <w:lang w:eastAsia="zh-TW"/>
        </w:rPr>
        <w:t xml:space="preserve"> and NR</w:t>
      </w:r>
      <w:r w:rsidRPr="00F8114B">
        <w:rPr>
          <w:rFonts w:eastAsia="Times New Roman"/>
          <w:lang w:eastAsia="ja-JP"/>
        </w:rPr>
        <w:t>. A UE in RRC_INACTIVE enters RRC_IDLE when it enters another RAT or switches to another CN type.</w:t>
      </w:r>
    </w:p>
    <w:p w14:paraId="1536EB99" w14:textId="18275BAB" w:rsidR="007D4FE4" w:rsidRPr="007D4FE4" w:rsidRDefault="00F8114B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3712BD99" w14:textId="77777777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  <w:bookmarkEnd w:id="27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746BB" w14:textId="77777777" w:rsidR="002D7954" w:rsidRDefault="002D7954">
      <w:pPr>
        <w:spacing w:after="0"/>
      </w:pPr>
      <w:r>
        <w:separator/>
      </w:r>
    </w:p>
  </w:endnote>
  <w:endnote w:type="continuationSeparator" w:id="0">
    <w:p w14:paraId="2BE0690A" w14:textId="77777777" w:rsidR="002D7954" w:rsidRDefault="002D79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8AFA" w14:textId="77777777" w:rsidR="002D7954" w:rsidRDefault="002D7954">
      <w:pPr>
        <w:spacing w:after="0"/>
      </w:pPr>
      <w:r>
        <w:separator/>
      </w:r>
    </w:p>
  </w:footnote>
  <w:footnote w:type="continuationSeparator" w:id="0">
    <w:p w14:paraId="6F5D6293" w14:textId="77777777" w:rsidR="002D7954" w:rsidRDefault="002D79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B278AD"/>
    <w:multiLevelType w:val="hybridMultilevel"/>
    <w:tmpl w:val="2BA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717751"/>
    <w:multiLevelType w:val="hybridMultilevel"/>
    <w:tmpl w:val="46326E7A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85588"/>
    <w:multiLevelType w:val="hybridMultilevel"/>
    <w:tmpl w:val="3A1A8434"/>
    <w:lvl w:ilvl="0" w:tplc="BC6C1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2"/>
  </w:num>
  <w:num w:numId="5">
    <w:abstractNumId w:val="18"/>
  </w:num>
  <w:num w:numId="6">
    <w:abstractNumId w:val="1"/>
  </w:num>
  <w:num w:numId="7">
    <w:abstractNumId w:val="3"/>
  </w:num>
  <w:num w:numId="8">
    <w:abstractNumId w:val="13"/>
  </w:num>
  <w:num w:numId="9">
    <w:abstractNumId w:val="6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0"/>
  </w:num>
  <w:num w:numId="15">
    <w:abstractNumId w:val="7"/>
  </w:num>
  <w:num w:numId="16">
    <w:abstractNumId w:val="19"/>
  </w:num>
  <w:num w:numId="17">
    <w:abstractNumId w:val="21"/>
  </w:num>
  <w:num w:numId="18">
    <w:abstractNumId w:val="0"/>
    <w:lvlOverride w:ilvl="0">
      <w:startOverride w:val="1"/>
    </w:lvlOverride>
  </w:num>
  <w:num w:numId="19">
    <w:abstractNumId w:val="15"/>
  </w:num>
  <w:num w:numId="20">
    <w:abstractNumId w:val="17"/>
  </w:num>
  <w:num w:numId="21">
    <w:abstractNumId w:val="12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20E2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2C5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4F4F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963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5B77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071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56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2D3B"/>
    <w:rsid w:val="001A34A9"/>
    <w:rsid w:val="001A5F75"/>
    <w:rsid w:val="001A69CE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1B02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6A8C"/>
    <w:rsid w:val="00287379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954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943"/>
    <w:rsid w:val="00334A67"/>
    <w:rsid w:val="00334E1F"/>
    <w:rsid w:val="00335818"/>
    <w:rsid w:val="00335B4D"/>
    <w:rsid w:val="003367E2"/>
    <w:rsid w:val="00336AF0"/>
    <w:rsid w:val="003375E8"/>
    <w:rsid w:val="0034031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B31"/>
    <w:rsid w:val="00354C9E"/>
    <w:rsid w:val="00355D84"/>
    <w:rsid w:val="003562C1"/>
    <w:rsid w:val="00356CBE"/>
    <w:rsid w:val="00357BD7"/>
    <w:rsid w:val="00357F82"/>
    <w:rsid w:val="00362236"/>
    <w:rsid w:val="00362B84"/>
    <w:rsid w:val="00364272"/>
    <w:rsid w:val="003643E9"/>
    <w:rsid w:val="0036477B"/>
    <w:rsid w:val="003648F1"/>
    <w:rsid w:val="00364DB5"/>
    <w:rsid w:val="00367737"/>
    <w:rsid w:val="00367983"/>
    <w:rsid w:val="003715F9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4C65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1FC9"/>
    <w:rsid w:val="003A4474"/>
    <w:rsid w:val="003A4F72"/>
    <w:rsid w:val="003A5111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0E34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A7F56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580D"/>
    <w:rsid w:val="00515C78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3AAE"/>
    <w:rsid w:val="0053490E"/>
    <w:rsid w:val="00534E85"/>
    <w:rsid w:val="005362DB"/>
    <w:rsid w:val="005365CE"/>
    <w:rsid w:val="0053727A"/>
    <w:rsid w:val="0054076E"/>
    <w:rsid w:val="00540E0C"/>
    <w:rsid w:val="00543E2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2B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4493"/>
    <w:rsid w:val="005B5086"/>
    <w:rsid w:val="005B6736"/>
    <w:rsid w:val="005B691E"/>
    <w:rsid w:val="005B6CC3"/>
    <w:rsid w:val="005B715E"/>
    <w:rsid w:val="005B7305"/>
    <w:rsid w:val="005C169E"/>
    <w:rsid w:val="005C385A"/>
    <w:rsid w:val="005C6A01"/>
    <w:rsid w:val="005D078C"/>
    <w:rsid w:val="005D0F60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4E7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084E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8CE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0C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65CA1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2B1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65E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43C"/>
    <w:rsid w:val="007D25AA"/>
    <w:rsid w:val="007D3CE3"/>
    <w:rsid w:val="007D4B65"/>
    <w:rsid w:val="007D4FE4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15B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066B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49C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77EB5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51C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C7FE6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109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3E97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050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2EBF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409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4B9D"/>
    <w:rsid w:val="00A15445"/>
    <w:rsid w:val="00A16241"/>
    <w:rsid w:val="00A1680E"/>
    <w:rsid w:val="00A16CC9"/>
    <w:rsid w:val="00A16D3E"/>
    <w:rsid w:val="00A171C8"/>
    <w:rsid w:val="00A214E5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01D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2D0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2C21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3DB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2F49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147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2DA7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BAE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99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6E79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24E8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75C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7F4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14DA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1E"/>
    <w:rsid w:val="00D85ABC"/>
    <w:rsid w:val="00D85D2D"/>
    <w:rsid w:val="00D8628E"/>
    <w:rsid w:val="00D8711F"/>
    <w:rsid w:val="00D90297"/>
    <w:rsid w:val="00D91D83"/>
    <w:rsid w:val="00D92A3A"/>
    <w:rsid w:val="00D9460C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03B"/>
    <w:rsid w:val="00DD4A53"/>
    <w:rsid w:val="00DD6084"/>
    <w:rsid w:val="00DD68CB"/>
    <w:rsid w:val="00DD6E1B"/>
    <w:rsid w:val="00DE0D4A"/>
    <w:rsid w:val="00DE1A1A"/>
    <w:rsid w:val="00DE1D9F"/>
    <w:rsid w:val="00DE34CF"/>
    <w:rsid w:val="00DE40C5"/>
    <w:rsid w:val="00DE5B4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1BC8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5826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791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0AED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4B"/>
    <w:rsid w:val="00F811E9"/>
    <w:rsid w:val="00F81920"/>
    <w:rsid w:val="00F82571"/>
    <w:rsid w:val="00F834D0"/>
    <w:rsid w:val="00F83E33"/>
    <w:rsid w:val="00F84DCD"/>
    <w:rsid w:val="00F90C7A"/>
    <w:rsid w:val="00F917F9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2EB3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8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CFC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8A54D93-FE13-4651-BFAD-747EF8F1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B02F49"/>
  </w:style>
  <w:style w:type="character" w:customStyle="1" w:styleId="B8Char">
    <w:name w:val="B8 Char"/>
    <w:link w:val="B8"/>
    <w:rsid w:val="00B02F49"/>
    <w:rPr>
      <w:rFonts w:ascii="Times New Roman" w:eastAsia="Times New Roman" w:hAnsi="Times New Roman"/>
      <w:lang w:eastAsia="ja-JP"/>
    </w:rPr>
  </w:style>
  <w:style w:type="numbering" w:customStyle="1" w:styleId="27">
    <w:name w:val="无列表2"/>
    <w:next w:val="a2"/>
    <w:uiPriority w:val="99"/>
    <w:semiHidden/>
    <w:unhideWhenUsed/>
    <w:rsid w:val="00F81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1643</Words>
  <Characters>9368</Characters>
  <Application>Microsoft Office Word</Application>
  <DocSecurity>0</DocSecurity>
  <Lines>78</Lines>
  <Paragraphs>21</Paragraphs>
  <ScaleCrop>false</ScaleCrop>
  <Company>3GPP Support Team</Company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Xiaodong Yang(vivo)</cp:lastModifiedBy>
  <cp:revision>2</cp:revision>
  <dcterms:created xsi:type="dcterms:W3CDTF">2024-11-21T14:55:00Z</dcterms:created>
  <dcterms:modified xsi:type="dcterms:W3CDTF">2024-11-21T14:55:00Z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GrammarlyDocumentId">
    <vt:lpwstr>3d4de698418263f40b73f2e172a9b79c580d0f2aa1f81b35155999950418932b</vt:lpwstr>
  </property>
</Properties>
</file>